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63DEC">
      <w:pPr>
        <w:pBdr>
          <w:bottom w:val="single" w:color="auto" w:sz="4" w:space="1"/>
        </w:pBdr>
        <w:tabs>
          <w:tab w:val="right" w:pos="9214"/>
        </w:tabs>
        <w:spacing w:after="0"/>
        <w:rPr>
          <w:rFonts w:hint="eastAsia" w:ascii="Arial" w:hAnsi="Arial" w:eastAsia="宋体" w:cs="Arial"/>
          <w:b/>
          <w:sz w:val="24"/>
          <w:szCs w:val="24"/>
          <w:lang w:val="en-US" w:eastAsia="zh-CN"/>
        </w:rPr>
      </w:pPr>
      <w:r>
        <w:rPr>
          <w:rFonts w:ascii="Arial" w:hAnsi="Arial" w:eastAsia="MS Mincho" w:cs="Arial"/>
          <w:b/>
          <w:sz w:val="24"/>
          <w:szCs w:val="24"/>
          <w:lang w:eastAsia="ja-JP"/>
        </w:rPr>
        <w:t>3GPP TSG SA WG 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highlight w:val="none"/>
          <w:lang w:eastAsia="ja-JP"/>
        </w:rPr>
        <w:t>S1-250051</w:t>
      </w:r>
    </w:p>
    <w:p w14:paraId="37928451">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xml:space="preserve">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w:t>
      </w:r>
      <w:r>
        <w:rPr>
          <w:rFonts w:hint="eastAsia" w:ascii="Arial" w:hAnsi="Arial" w:eastAsia="宋体" w:cs="Arial"/>
          <w:b/>
          <w:sz w:val="24"/>
          <w:szCs w:val="24"/>
          <w:lang w:val="en-US" w:eastAsia="zh-CN"/>
        </w:rPr>
        <w:t>25</w:t>
      </w:r>
      <w:bookmarkStart w:id="6" w:name="_GoBack"/>
      <w:bookmarkEnd w:id="6"/>
      <w:r>
        <w:rPr>
          <w:rFonts w:ascii="Arial" w:hAnsi="Arial" w:eastAsia="MS Mincho" w:cs="Arial"/>
          <w:b/>
          <w:sz w:val="24"/>
          <w:szCs w:val="24"/>
          <w:lang w:eastAsia="ja-JP"/>
        </w:rPr>
        <w:tab/>
      </w:r>
    </w:p>
    <w:p w14:paraId="0AEADB64">
      <w:pPr>
        <w:spacing w:after="0"/>
        <w:rPr>
          <w:rFonts w:ascii="Arial" w:hAnsi="Arial" w:eastAsia="MS Mincho"/>
          <w:sz w:val="24"/>
          <w:szCs w:val="24"/>
          <w:lang w:eastAsia="ja-JP"/>
        </w:rPr>
      </w:pPr>
    </w:p>
    <w:p w14:paraId="175F88D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IPLOOK</w:t>
      </w:r>
    </w:p>
    <w:p w14:paraId="4711311D">
      <w:pPr>
        <w:spacing w:after="120"/>
        <w:ind w:left="1985" w:hanging="1985"/>
        <w:rPr>
          <w:rFonts w:hint="default"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 xml:space="preserve">22.870 </w:t>
      </w:r>
      <w:r>
        <w:rPr>
          <w:rFonts w:ascii="Arial" w:hAnsi="Arial" w:cs="Arial"/>
          <w:b/>
          <w:bCs/>
        </w:rPr>
        <w:t xml:space="preserve">Pseudo-CR on </w:t>
      </w:r>
      <w:r>
        <w:rPr>
          <w:rFonts w:hint="eastAsia" w:ascii="Arial" w:hAnsi="Arial" w:eastAsia="宋体" w:cs="Arial"/>
          <w:b/>
          <w:bCs/>
          <w:lang w:val="en-US" w:eastAsia="zh-CN"/>
        </w:rPr>
        <w:t>Use Case on Collecting Data from Smart Greenhouse</w:t>
      </w:r>
    </w:p>
    <w:p w14:paraId="7996084A">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22.870</w:t>
      </w:r>
    </w:p>
    <w:p w14:paraId="0BC8E829">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highlight w:val="none"/>
          <w:lang w:val="en-US" w:eastAsia="zh-CN"/>
        </w:rPr>
        <w:t>8.1.2</w:t>
      </w:r>
    </w:p>
    <w:p w14:paraId="357F285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A3A6079">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Junle Liao &lt;liao.junle@iplook.com&gt;</w:t>
      </w:r>
    </w:p>
    <w:p w14:paraId="1BE55A2C">
      <w:pPr>
        <w:pBdr>
          <w:bottom w:val="single" w:color="auto" w:sz="6" w:space="1"/>
        </w:pBdr>
        <w:spacing w:after="0"/>
        <w:rPr>
          <w:rFonts w:eastAsia="MS Mincho"/>
          <w:sz w:val="24"/>
          <w:szCs w:val="24"/>
          <w:lang w:eastAsia="ja-JP"/>
        </w:rPr>
      </w:pPr>
    </w:p>
    <w:p w14:paraId="48C0FAFD">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This contribution proposed a use case of AI applied to Smart Greenhouse and associated potential service requirements for TR 22.870.</w:t>
      </w:r>
    </w:p>
    <w:p w14:paraId="28CC9352">
      <w:pPr>
        <w:pStyle w:val="73"/>
        <w:rPr>
          <w:b/>
        </w:rPr>
      </w:pPr>
      <w:r>
        <w:rPr>
          <w:b/>
        </w:rPr>
        <w:t>1. Introduction</w:t>
      </w:r>
    </w:p>
    <w:p w14:paraId="4B3C84EF">
      <w:pPr>
        <w:rPr>
          <w:rFonts w:hint="default" w:eastAsia="宋体"/>
          <w:lang w:val="en-US" w:eastAsia="zh-CN"/>
        </w:rPr>
      </w:pPr>
      <w:r>
        <w:rPr>
          <w:rFonts w:hint="eastAsia" w:eastAsia="宋体"/>
          <w:lang w:val="en-US" w:eastAsia="zh-CN"/>
        </w:rPr>
        <w:t>Please read the use case below.</w:t>
      </w:r>
    </w:p>
    <w:p w14:paraId="6BC49DFD">
      <w:pPr>
        <w:pStyle w:val="73"/>
        <w:rPr>
          <w:b/>
          <w:lang w:val="en-US"/>
        </w:rPr>
      </w:pPr>
      <w:r>
        <w:rPr>
          <w:b/>
          <w:lang w:val="en-US"/>
        </w:rPr>
        <w:t>2. Reason for Change</w:t>
      </w:r>
    </w:p>
    <w:p w14:paraId="70EDD297">
      <w:pPr>
        <w:rPr>
          <w:lang w:val="en-US"/>
        </w:rPr>
      </w:pPr>
      <w:r>
        <w:rPr>
          <w:rFonts w:hint="eastAsia" w:eastAsia="宋体"/>
          <w:lang w:val="en-US" w:eastAsia="zh-CN"/>
        </w:rPr>
        <w:t>This is a new use case related to 6G services and requirements in Smart Greenhouse for the FS_6G-REQ study.</w:t>
      </w:r>
    </w:p>
    <w:p w14:paraId="6EB4E968">
      <w:pPr>
        <w:pStyle w:val="73"/>
        <w:rPr>
          <w:b/>
        </w:rPr>
      </w:pPr>
      <w:r>
        <w:rPr>
          <w:b/>
        </w:rPr>
        <w:t>3. Conclusions</w:t>
      </w:r>
    </w:p>
    <w:p w14:paraId="2D6B330B">
      <w:pPr>
        <w:rPr>
          <w:rFonts w:hint="default" w:eastAsia="宋体"/>
          <w:lang w:val="en-US" w:eastAsia="zh-CN"/>
        </w:rPr>
      </w:pPr>
      <w:r>
        <w:rPr>
          <w:rFonts w:hint="eastAsia" w:eastAsia="宋体"/>
          <w:lang w:val="en-US" w:eastAsia="zh-CN"/>
        </w:rPr>
        <w:t>None.</w:t>
      </w:r>
    </w:p>
    <w:p w14:paraId="0491F502">
      <w:pPr>
        <w:pStyle w:val="73"/>
        <w:rPr>
          <w:b/>
        </w:rPr>
      </w:pPr>
      <w:r>
        <w:rPr>
          <w:b/>
        </w:rPr>
        <w:t>4. Proposal</w:t>
      </w:r>
    </w:p>
    <w:p w14:paraId="6E70F031">
      <w:pPr>
        <w:rPr>
          <w:lang w:val="en-US"/>
        </w:rPr>
      </w:pPr>
      <w:r>
        <w:rPr>
          <w:lang w:val="en-US"/>
        </w:rPr>
        <w:t xml:space="preserve">It is proposed to agree the following changes to 3GPP TR </w:t>
      </w:r>
      <w:r>
        <w:rPr>
          <w:rFonts w:hint="eastAsia" w:eastAsia="宋体"/>
          <w:lang w:val="en-US" w:eastAsia="zh-CN"/>
        </w:rPr>
        <w:t>22.870 be agreed upon</w:t>
      </w:r>
      <w:r>
        <w:rPr>
          <w:lang w:val="en-US"/>
        </w:rPr>
        <w:t>.</w:t>
      </w:r>
    </w:p>
    <w:p w14:paraId="78E2782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E8AF60A">
      <w:pPr>
        <w:pStyle w:val="2"/>
      </w:pPr>
      <w:bookmarkStart w:id="0" w:name="_Toc8479"/>
      <w:bookmarkStart w:id="1" w:name="_Toc20843"/>
      <w:bookmarkStart w:id="2" w:name="_Toc184383494"/>
      <w:bookmarkStart w:id="3" w:name="_Toc25477"/>
      <w:r>
        <w:t>2</w:t>
      </w:r>
      <w:r>
        <w:tab/>
      </w:r>
      <w:r>
        <w:t>References</w:t>
      </w:r>
      <w:bookmarkEnd w:id="0"/>
      <w:bookmarkEnd w:id="1"/>
      <w:bookmarkEnd w:id="2"/>
      <w:bookmarkEnd w:id="3"/>
    </w:p>
    <w:p w14:paraId="140DD2C0">
      <w:r>
        <w:t>The following documents contain provisions which, through reference in this text, constitute provisions of the present document.</w:t>
      </w:r>
    </w:p>
    <w:p w14:paraId="715ABF8D">
      <w:pPr>
        <w:pStyle w:val="50"/>
      </w:pPr>
      <w:r>
        <w:t>-</w:t>
      </w:r>
      <w:r>
        <w:tab/>
      </w:r>
      <w:r>
        <w:t>References are either specific (identified by date of publication, edition number, version number, etc.) or non</w:t>
      </w:r>
      <w:r>
        <w:noBreakHyphen/>
      </w:r>
      <w:r>
        <w:t>specific.</w:t>
      </w:r>
    </w:p>
    <w:p w14:paraId="41738014">
      <w:pPr>
        <w:pStyle w:val="50"/>
      </w:pPr>
      <w:r>
        <w:t>-</w:t>
      </w:r>
      <w:r>
        <w:tab/>
      </w:r>
      <w:r>
        <w:t>For a specific reference, subsequent revisions do not apply.</w:t>
      </w:r>
    </w:p>
    <w:p w14:paraId="070562D9">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ADE1AA">
      <w:pPr>
        <w:pStyle w:val="46"/>
      </w:pPr>
      <w:r>
        <w:t>[1]</w:t>
      </w:r>
      <w:r>
        <w:tab/>
      </w:r>
      <w:r>
        <w:t>3GPP TR 21.905: "Vocabulary for 3GPP Specifications".</w:t>
      </w:r>
    </w:p>
    <w:p w14:paraId="5697BEA0">
      <w:pPr>
        <w:pStyle w:val="46"/>
        <w:rPr>
          <w:rFonts w:hint="default" w:eastAsia="宋体"/>
          <w:lang w:val="en-US" w:eastAsia="zh-CN"/>
        </w:rPr>
      </w:pPr>
      <w:r>
        <w:rPr>
          <w:rFonts w:hint="eastAsia" w:eastAsia="宋体"/>
          <w:lang w:val="en-US" w:eastAsia="zh-CN"/>
        </w:rPr>
        <w:t>...</w:t>
      </w:r>
    </w:p>
    <w:p w14:paraId="03FE3D65">
      <w:pPr>
        <w:pStyle w:val="46"/>
        <w:rPr>
          <w:rFonts w:hint="eastAsia" w:eastAsia="宋体"/>
          <w:lang w:val="en-US" w:eastAsia="zh-CN"/>
        </w:rPr>
      </w:pPr>
      <w:r>
        <w:rPr>
          <w:rFonts w:hint="eastAsia" w:eastAsia="宋体"/>
          <w:lang w:val="en-US" w:eastAsia="zh-CN"/>
        </w:rPr>
        <w:t>[y1]</w:t>
      </w:r>
      <w:r>
        <w:rPr>
          <w:rFonts w:hint="eastAsia" w:eastAsia="宋体"/>
          <w:lang w:val="en-US" w:eastAsia="zh-CN"/>
        </w:rPr>
        <w:tab/>
      </w:r>
      <w:r>
        <w:rPr>
          <w:rFonts w:hint="eastAsia" w:eastAsia="宋体"/>
          <w:lang w:val="en-US" w:eastAsia="zh-CN"/>
        </w:rPr>
        <w:fldChar w:fldCharType="begin"/>
      </w:r>
      <w:r>
        <w:rPr>
          <w:rFonts w:hint="eastAsia" w:eastAsia="宋体"/>
          <w:lang w:val="en-US" w:eastAsia="zh-CN"/>
        </w:rPr>
        <w:instrText xml:space="preserve"> HYPERLINK "http://wiotc.org/en/news/432.html." </w:instrText>
      </w:r>
      <w:r>
        <w:rPr>
          <w:rFonts w:hint="eastAsia" w:eastAsia="宋体"/>
          <w:lang w:val="en-US" w:eastAsia="zh-CN"/>
        </w:rPr>
        <w:fldChar w:fldCharType="separate"/>
      </w:r>
      <w:r>
        <w:rPr>
          <w:rStyle w:val="32"/>
          <w:rFonts w:hint="eastAsia" w:eastAsia="宋体"/>
          <w:lang w:val="en-US" w:eastAsia="zh-CN"/>
        </w:rPr>
        <w:t>http://wiotc.org/en/news/432.html.</w:t>
      </w:r>
      <w:r>
        <w:rPr>
          <w:rFonts w:hint="eastAsia" w:eastAsia="宋体"/>
          <w:lang w:val="en-US" w:eastAsia="zh-CN"/>
        </w:rPr>
        <w:fldChar w:fldCharType="end"/>
      </w:r>
    </w:p>
    <w:p w14:paraId="04081FB2">
      <w:pPr>
        <w:pStyle w:val="46"/>
        <w:rPr>
          <w:rFonts w:hint="eastAsia" w:eastAsia="宋体"/>
          <w:lang w:val="en-US" w:eastAsia="zh-CN"/>
        </w:rPr>
      </w:pPr>
      <w:r>
        <w:rPr>
          <w:rFonts w:hint="eastAsia" w:eastAsia="宋体"/>
          <w:lang w:val="en-US" w:eastAsia="zh-CN"/>
        </w:rPr>
        <w:t>[y2]</w:t>
      </w:r>
      <w:r>
        <w:rPr>
          <w:rFonts w:hint="eastAsia" w:eastAsia="宋体"/>
          <w:lang w:val="en-US" w:eastAsia="zh-CN"/>
        </w:rPr>
        <w:tab/>
      </w:r>
      <w:r>
        <w:rPr>
          <w:rFonts w:hint="eastAsia" w:eastAsia="宋体"/>
          <w:lang w:val="en-US" w:eastAsia="zh-CN"/>
        </w:rPr>
        <w:fldChar w:fldCharType="begin"/>
      </w:r>
      <w:r>
        <w:rPr>
          <w:rFonts w:hint="eastAsia" w:eastAsia="宋体"/>
          <w:lang w:val="en-US" w:eastAsia="zh-CN"/>
        </w:rPr>
        <w:instrText xml:space="preserve"> HYPERLINK "https://www.imt2030.org.cn/" </w:instrText>
      </w:r>
      <w:r>
        <w:rPr>
          <w:rFonts w:hint="eastAsia" w:eastAsia="宋体"/>
          <w:lang w:val="en-US" w:eastAsia="zh-CN"/>
        </w:rPr>
        <w:fldChar w:fldCharType="separate"/>
      </w:r>
      <w:r>
        <w:rPr>
          <w:rStyle w:val="32"/>
          <w:rFonts w:hint="eastAsia" w:eastAsia="宋体"/>
          <w:lang w:val="en-US" w:eastAsia="zh-CN"/>
        </w:rPr>
        <w:t>https://www.imt2030.org.cn/</w:t>
      </w:r>
      <w:r>
        <w:rPr>
          <w:rFonts w:hint="eastAsia" w:eastAsia="宋体"/>
          <w:lang w:val="en-US" w:eastAsia="zh-CN"/>
        </w:rPr>
        <w:fldChar w:fldCharType="end"/>
      </w:r>
    </w:p>
    <w:p w14:paraId="4428CAFC">
      <w:pPr>
        <w:rPr>
          <w:lang w:val="en-US"/>
        </w:rPr>
      </w:pPr>
    </w:p>
    <w:p w14:paraId="2705664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_Toc175319620"/>
      <w:r>
        <w:rPr>
          <w:rFonts w:ascii="Arial" w:hAnsi="Arial" w:cs="Arial"/>
          <w:color w:val="0000FF"/>
          <w:sz w:val="28"/>
          <w:szCs w:val="28"/>
          <w:lang w:val="en-US"/>
        </w:rPr>
        <w:t>* * * Next Change * * * *</w:t>
      </w:r>
    </w:p>
    <w:p w14:paraId="76B7F745">
      <w:pPr>
        <w:rPr>
          <w:lang w:val="en-US"/>
        </w:rPr>
      </w:pPr>
      <w:r>
        <w:rPr>
          <w:lang w:val="en-US"/>
        </w:rPr>
        <w:t>&lt;Proposed change in revision marks&gt;</w:t>
      </w:r>
    </w:p>
    <w:p w14:paraId="50537C9E">
      <w:pPr>
        <w:pStyle w:val="2"/>
        <w:rPr>
          <w:rFonts w:hint="eastAsia" w:eastAsia="宋体"/>
          <w:bCs/>
          <w:lang w:val="en-US" w:eastAsia="zh-CN"/>
        </w:rPr>
      </w:pPr>
      <w:r>
        <w:rPr>
          <w:rFonts w:hint="eastAsia" w:eastAsia="宋体"/>
          <w:lang w:val="en-US" w:eastAsia="zh-CN"/>
        </w:rPr>
        <w:t>6</w:t>
      </w:r>
      <w:r>
        <w:tab/>
      </w:r>
      <w:bookmarkEnd w:id="4"/>
      <w:r>
        <w:rPr>
          <w:rFonts w:hint="eastAsia" w:eastAsia="宋体"/>
          <w:bCs/>
          <w:lang w:val="en-US" w:eastAsia="zh-CN"/>
        </w:rPr>
        <w:t>AI</w:t>
      </w:r>
    </w:p>
    <w:p w14:paraId="3433CFD5">
      <w:pPr>
        <w:pStyle w:val="51"/>
        <w:rPr>
          <w:rFonts w:hint="default"/>
          <w:lang w:val="en-US" w:eastAsia="zh-CN"/>
        </w:rPr>
      </w:pPr>
      <w:r>
        <w:rPr>
          <w:lang w:eastAsia="zh-CN"/>
        </w:rPr>
        <w:t>Editor's Note: this clause will contain AI-related use cases.</w:t>
      </w:r>
    </w:p>
    <w:p w14:paraId="39C54DA3">
      <w:pPr>
        <w:pStyle w:val="3"/>
        <w:rPr>
          <w:rFonts w:hint="default"/>
          <w:lang w:val="en-US"/>
        </w:rPr>
      </w:pPr>
      <w:bookmarkStart w:id="5" w:name="_Toc175319621"/>
      <w:r>
        <w:rPr>
          <w:rFonts w:hint="eastAsia" w:eastAsia="宋体"/>
          <w:lang w:val="en-US" w:eastAsia="zh-CN"/>
        </w:rPr>
        <w:t>6</w:t>
      </w:r>
      <w:r>
        <w:t>.</w:t>
      </w:r>
      <w:r>
        <w:rPr>
          <w:rFonts w:hint="eastAsia" w:eastAsia="宋体"/>
          <w:lang w:val="en-US" w:eastAsia="zh-CN"/>
        </w:rPr>
        <w:t>y</w:t>
      </w:r>
      <w:r>
        <w:tab/>
      </w:r>
      <w:bookmarkEnd w:id="5"/>
      <w:r>
        <w:rPr>
          <w:rFonts w:hint="eastAsia"/>
          <w:lang w:val="en-US" w:eastAsia="zh-CN"/>
        </w:rPr>
        <w:t>Collecting data from Smart Greenhouse</w:t>
      </w:r>
    </w:p>
    <w:p w14:paraId="57E12559">
      <w:pPr>
        <w:pStyle w:val="4"/>
        <w:bidi w:val="0"/>
        <w:rPr>
          <w:rFonts w:hint="default"/>
          <w:lang w:val="en-US" w:eastAsia="zh-CN"/>
        </w:rPr>
      </w:pPr>
      <w:r>
        <w:rPr>
          <w:rFonts w:hint="eastAsia" w:eastAsia="宋体"/>
          <w:lang w:val="en-US" w:eastAsia="zh-CN"/>
        </w:rPr>
        <w:t>6</w:t>
      </w:r>
      <w:r>
        <w:t>.</w:t>
      </w:r>
      <w:r>
        <w:rPr>
          <w:rFonts w:hint="eastAsia" w:eastAsia="宋体"/>
          <w:lang w:val="en-US" w:eastAsia="zh-CN"/>
        </w:rPr>
        <w:t>y.1</w:t>
      </w:r>
      <w:r>
        <w:tab/>
      </w:r>
      <w:r>
        <w:rPr>
          <w:rFonts w:hint="eastAsia"/>
          <w:lang w:val="en-US" w:eastAsia="zh-CN"/>
        </w:rPr>
        <w:t>Description</w:t>
      </w:r>
    </w:p>
    <w:p w14:paraId="3EA4A052">
      <w:pPr>
        <w:rPr>
          <w:rFonts w:hint="eastAsia" w:eastAsia="宋体"/>
          <w:lang w:val="en-US" w:eastAsia="zh-CN"/>
        </w:rPr>
      </w:pPr>
      <w:r>
        <w:rPr>
          <w:rFonts w:hint="eastAsia" w:eastAsia="宋体"/>
          <w:lang w:val="en-US" w:eastAsia="zh-CN"/>
        </w:rPr>
        <w:t xml:space="preserve">AIoT (Agriculture IoT) is managed to achieve an effective, secure, automatic, intelligent, systematic production in agriculture with IoT deployed. With the satellite access in the 6G system, AIoT will connect more IoT devices deployed in remote farms and urban greenhouses. There will be massive terminals and IoT devices connected to the 6G system, for example, environment and soil sensors (temperature, air humidity, wind, light, pH, nutrient levels, etc.), security surveillance, machinery (autopilot tractors, harvesters, feeders), monitoring drone, wearable sensors in animals. </w:t>
      </w:r>
    </w:p>
    <w:p w14:paraId="53B5421B">
      <w:pPr>
        <w:rPr>
          <w:rFonts w:hint="eastAsia" w:eastAsia="宋体"/>
          <w:lang w:val="en-US" w:eastAsia="zh-CN"/>
        </w:rPr>
      </w:pPr>
      <w:r>
        <w:rPr>
          <w:rFonts w:hint="eastAsia" w:eastAsia="宋体"/>
          <w:lang w:val="en-US" w:eastAsia="zh-CN"/>
        </w:rPr>
        <w:t>In The World Internet of Things Convention 2024 [y1], Mr. He Xuming, Chairman of the WIOTC Executive Committee, indicated that the world digital economy, driven by the Internet of Things and intelligent technologies, is witnessing an annual increase of 20 percent at a rapid pace. The number of global IoT connections grew by over 23 percent in 2024 and is expected to exceed 25 billion. Especially in AIoT, the requirements in Smart Greenhouse scenario are increasing.</w:t>
      </w:r>
    </w:p>
    <w:p w14:paraId="25538796">
      <w:pPr>
        <w:numPr>
          <w:ilvl w:val="0"/>
          <w:numId w:val="0"/>
        </w:numPr>
        <w:spacing w:after="180"/>
        <w:rPr>
          <w:rFonts w:hint="eastAsia" w:eastAsia="宋体"/>
          <w:lang w:val="en-US" w:eastAsia="zh-CN"/>
        </w:rPr>
      </w:pPr>
      <w:r>
        <w:rPr>
          <w:rFonts w:hint="eastAsia" w:eastAsia="宋体"/>
          <w:lang w:val="en-US" w:eastAsia="zh-CN"/>
        </w:rPr>
        <w:t>In existing data collection technologies on AIoT, crop information is collected manually, or collected in a greenhouse unit automatically[y2]. However, due to regulatory requirements and operator</w:t>
      </w:r>
      <w:r>
        <w:rPr>
          <w:rFonts w:hint="default" w:eastAsia="宋体"/>
          <w:lang w:val="en-US" w:eastAsia="zh-CN"/>
        </w:rPr>
        <w:t>’</w:t>
      </w:r>
      <w:r>
        <w:rPr>
          <w:rFonts w:hint="eastAsia" w:eastAsia="宋体"/>
          <w:lang w:val="en-US" w:eastAsia="zh-CN"/>
        </w:rPr>
        <w:t>s policies, the crop data in each greenhouse is independent. For Agriculture AI developers it takes a massive amount of data to train an AI model. The 6G network can provide real-time data-sharing service from IoT devices on different farms within a wide remote area covered by satellite. Based on the subscription to a real-time data-sharing service, the third-party AI can gather and process anonymized data of target IoT sensors with the owner</w:t>
      </w:r>
      <w:r>
        <w:rPr>
          <w:rFonts w:hint="default" w:eastAsia="宋体"/>
          <w:lang w:val="en-US" w:eastAsia="zh-CN"/>
        </w:rPr>
        <w:t>’</w:t>
      </w:r>
      <w:r>
        <w:rPr>
          <w:rFonts w:hint="eastAsia" w:eastAsia="宋体"/>
          <w:lang w:val="en-US" w:eastAsia="zh-CN"/>
        </w:rPr>
        <w:t>s permission from the same area or multiple areas. Thus, the 6G network should provide a mechanism for real-time data sharing from different IoT devices to the third-party AI subject to regulatory requirements and operator</w:t>
      </w:r>
      <w:r>
        <w:rPr>
          <w:rFonts w:hint="default" w:eastAsia="宋体"/>
          <w:lang w:val="en-US" w:eastAsia="zh-CN"/>
        </w:rPr>
        <w:t>’</w:t>
      </w:r>
      <w:r>
        <w:rPr>
          <w:rFonts w:hint="eastAsia" w:eastAsia="宋体"/>
          <w:lang w:val="en-US" w:eastAsia="zh-CN"/>
        </w:rPr>
        <w:t xml:space="preserve">s policies. Besides, the 6G network should support a charging service for real-time data sharing with the third-party AI. </w:t>
      </w:r>
    </w:p>
    <w:p w14:paraId="11281AE1">
      <w:pPr>
        <w:numPr>
          <w:ilvl w:val="0"/>
          <w:numId w:val="0"/>
        </w:numPr>
        <w:spacing w:after="180"/>
        <w:rPr>
          <w:rFonts w:hint="default" w:eastAsia="宋体"/>
          <w:lang w:val="en-US" w:eastAsia="zh-CN"/>
        </w:rPr>
      </w:pPr>
    </w:p>
    <w:p w14:paraId="11157A49">
      <w:pPr>
        <w:pStyle w:val="4"/>
        <w:bidi w:val="0"/>
        <w:rPr>
          <w:rFonts w:hint="default"/>
          <w:lang w:val="en-US" w:eastAsia="zh-CN"/>
        </w:rPr>
      </w:pPr>
      <w:r>
        <w:rPr>
          <w:rFonts w:hint="eastAsia" w:eastAsia="宋体"/>
          <w:lang w:val="en-US" w:eastAsia="zh-CN"/>
        </w:rPr>
        <w:t>6</w:t>
      </w:r>
      <w:r>
        <w:t>.</w:t>
      </w:r>
      <w:r>
        <w:rPr>
          <w:rFonts w:hint="eastAsia"/>
          <w:lang w:val="en-US" w:eastAsia="zh-CN"/>
        </w:rPr>
        <w:t>y.2</w:t>
      </w:r>
      <w:r>
        <w:tab/>
      </w:r>
      <w:r>
        <w:rPr>
          <w:rFonts w:hint="eastAsia"/>
          <w:lang w:val="en-US" w:eastAsia="zh-CN"/>
        </w:rPr>
        <w:t>Pre-conditions</w:t>
      </w:r>
    </w:p>
    <w:p w14:paraId="7BB9D330">
      <w:pPr>
        <w:numPr>
          <w:ilvl w:val="0"/>
          <w:numId w:val="0"/>
        </w:numPr>
        <w:spacing w:after="180"/>
        <w:rPr>
          <w:rFonts w:hint="eastAsia" w:eastAsia="宋体"/>
          <w:lang w:val="en-US" w:eastAsia="zh-CN"/>
        </w:rPr>
      </w:pPr>
      <w:r>
        <w:rPr>
          <w:rFonts w:hint="eastAsia" w:eastAsia="宋体"/>
          <w:lang w:val="en-US" w:eastAsia="zh-CN"/>
        </w:rPr>
        <w:t xml:space="preserve">The 6G network operator </w:t>
      </w:r>
      <w:r>
        <w:rPr>
          <w:rFonts w:hint="default" w:eastAsia="宋体"/>
          <w:lang w:val="en-US" w:eastAsia="zh-CN"/>
        </w:rPr>
        <w:t>‘</w:t>
      </w:r>
      <w:r>
        <w:rPr>
          <w:rFonts w:hint="eastAsia" w:eastAsia="宋体"/>
          <w:lang w:val="en-US" w:eastAsia="zh-CN"/>
        </w:rPr>
        <w:t>Op</w:t>
      </w:r>
      <w:r>
        <w:rPr>
          <w:rFonts w:hint="default" w:eastAsia="宋体"/>
          <w:lang w:val="en-US" w:eastAsia="zh-CN"/>
        </w:rPr>
        <w:t>’</w:t>
      </w:r>
      <w:r>
        <w:rPr>
          <w:rFonts w:hint="eastAsia" w:eastAsia="宋体"/>
          <w:lang w:val="en-US" w:eastAsia="zh-CN"/>
        </w:rPr>
        <w:t xml:space="preserve"> deploys a 6G network </w:t>
      </w:r>
      <w:r>
        <w:rPr>
          <w:rFonts w:hint="default" w:eastAsia="宋体"/>
          <w:lang w:val="en-US" w:eastAsia="zh-CN"/>
        </w:rPr>
        <w:t>‘</w:t>
      </w:r>
      <w:r>
        <w:rPr>
          <w:rFonts w:hint="eastAsia" w:eastAsia="宋体"/>
          <w:lang w:val="en-US" w:eastAsia="zh-CN"/>
        </w:rPr>
        <w:t>Net</w:t>
      </w:r>
      <w:r>
        <w:rPr>
          <w:rFonts w:hint="default" w:eastAsia="宋体"/>
          <w:lang w:val="en-US" w:eastAsia="zh-CN"/>
        </w:rPr>
        <w:t>’</w:t>
      </w:r>
      <w:r>
        <w:rPr>
          <w:rFonts w:hint="eastAsia" w:eastAsia="宋体"/>
          <w:lang w:val="en-US" w:eastAsia="zh-CN"/>
        </w:rPr>
        <w:t xml:space="preserve"> and provides data sharing service for AI/ML service, including AI model training, AI real-time prediction, Federated Learning, etc. Alex and Bob deployed a massive IoT devices in their own Greenhouse A and B within an area covered by a 6G network </w:t>
      </w:r>
      <w:r>
        <w:rPr>
          <w:rFonts w:hint="default" w:eastAsia="宋体"/>
          <w:lang w:val="en-US" w:eastAsia="zh-CN"/>
        </w:rPr>
        <w:t>‘</w:t>
      </w:r>
      <w:r>
        <w:rPr>
          <w:rFonts w:hint="eastAsia" w:eastAsia="宋体"/>
          <w:lang w:val="en-US" w:eastAsia="zh-CN"/>
        </w:rPr>
        <w:t>Net</w:t>
      </w:r>
      <w:r>
        <w:rPr>
          <w:rFonts w:hint="default" w:eastAsia="宋体"/>
          <w:lang w:val="en-US" w:eastAsia="zh-CN"/>
        </w:rPr>
        <w:t>’</w:t>
      </w:r>
      <w:r>
        <w:rPr>
          <w:rFonts w:hint="eastAsia" w:eastAsia="宋体"/>
          <w:lang w:val="en-US" w:eastAsia="zh-CN"/>
        </w:rPr>
        <w:t>. These IoT sensors can connect and register to a 6G network.</w:t>
      </w:r>
    </w:p>
    <w:p w14:paraId="1C2DFE0E">
      <w:pPr>
        <w:numPr>
          <w:ilvl w:val="0"/>
          <w:numId w:val="0"/>
        </w:numPr>
        <w:spacing w:after="180"/>
        <w:rPr>
          <w:rFonts w:hint="eastAsia" w:eastAsia="宋体"/>
          <w:lang w:val="en-US" w:eastAsia="zh-CN"/>
        </w:rPr>
      </w:pPr>
      <w:r>
        <w:rPr>
          <w:rFonts w:hint="eastAsia" w:eastAsia="宋体"/>
          <w:lang w:val="en-US" w:eastAsia="zh-CN"/>
        </w:rPr>
        <w:t xml:space="preserve">Allen develops an agricultural AI/ML model deployed on the third-party AI. The third-party AI subscribed to the real-time data sharing service of operator </w:t>
      </w:r>
      <w:r>
        <w:rPr>
          <w:rFonts w:hint="default" w:eastAsia="宋体"/>
          <w:lang w:val="en-US" w:eastAsia="zh-CN"/>
        </w:rPr>
        <w:t>‘</w:t>
      </w:r>
      <w:r>
        <w:rPr>
          <w:rFonts w:hint="eastAsia" w:eastAsia="宋体"/>
          <w:lang w:val="en-US" w:eastAsia="zh-CN"/>
        </w:rPr>
        <w:t>Op</w:t>
      </w:r>
      <w:r>
        <w:rPr>
          <w:rFonts w:hint="default" w:eastAsia="宋体"/>
          <w:lang w:val="en-US" w:eastAsia="zh-CN"/>
        </w:rPr>
        <w:t>’</w:t>
      </w:r>
      <w:r>
        <w:rPr>
          <w:rFonts w:hint="eastAsia" w:eastAsia="宋体"/>
          <w:lang w:val="en-US" w:eastAsia="zh-CN"/>
        </w:rPr>
        <w:t xml:space="preserve">. </w:t>
      </w:r>
    </w:p>
    <w:p w14:paraId="2C1A9DD4">
      <w:pPr>
        <w:numPr>
          <w:ilvl w:val="0"/>
          <w:numId w:val="0"/>
        </w:numPr>
        <w:spacing w:after="180"/>
        <w:rPr>
          <w:rFonts w:hint="default" w:eastAsia="宋体"/>
          <w:lang w:val="en-US" w:eastAsia="zh-CN"/>
        </w:rPr>
      </w:pPr>
    </w:p>
    <w:p w14:paraId="34F970AA">
      <w:pPr>
        <w:pStyle w:val="4"/>
        <w:bidi w:val="0"/>
        <w:rPr>
          <w:rFonts w:hint="eastAsia"/>
          <w:lang w:val="en-US" w:eastAsia="zh-CN"/>
        </w:rPr>
      </w:pPr>
      <w:r>
        <w:rPr>
          <w:rFonts w:hint="eastAsia" w:eastAsia="宋体"/>
          <w:lang w:val="en-US" w:eastAsia="zh-CN"/>
        </w:rPr>
        <w:t>6</w:t>
      </w:r>
      <w:r>
        <w:t>.</w:t>
      </w:r>
      <w:r>
        <w:rPr>
          <w:rFonts w:hint="eastAsia"/>
          <w:lang w:val="en-US" w:eastAsia="zh-CN"/>
        </w:rPr>
        <w:t>y.3</w:t>
      </w:r>
      <w:r>
        <w:tab/>
      </w:r>
      <w:r>
        <w:rPr>
          <w:rFonts w:hint="eastAsia" w:eastAsia="宋体"/>
          <w:lang w:val="en-US" w:eastAsia="zh-CN"/>
        </w:rPr>
        <w:t>Service Flow</w:t>
      </w:r>
      <w:r>
        <w:rPr>
          <w:rFonts w:hint="eastAsia"/>
          <w:lang w:val="en-US" w:eastAsia="zh-CN"/>
        </w:rPr>
        <w:t>s</w:t>
      </w:r>
    </w:p>
    <w:p w14:paraId="11F0A5E5">
      <w:pPr>
        <w:numPr>
          <w:ilvl w:val="0"/>
          <w:numId w:val="0"/>
        </w:numPr>
        <w:spacing w:after="180"/>
        <w:rPr>
          <w:rFonts w:hint="eastAsia" w:eastAsia="宋体"/>
          <w:lang w:val="en-US" w:eastAsia="zh-CN"/>
        </w:rPr>
      </w:pPr>
      <w:r>
        <w:rPr>
          <w:rFonts w:hint="eastAsia" w:eastAsia="宋体"/>
          <w:lang w:val="en-US" w:eastAsia="zh-CN"/>
        </w:rPr>
        <w:t>Allen develops an agricultural AI/ML model that needs massive real-time input data for AI/ML model training. For the step of real-time data sharing service in the 6G network:</w:t>
      </w:r>
    </w:p>
    <w:p w14:paraId="4683CD57">
      <w:pPr>
        <w:numPr>
          <w:ilvl w:val="0"/>
          <w:numId w:val="1"/>
        </w:numPr>
        <w:spacing w:after="180"/>
        <w:rPr>
          <w:rFonts w:hint="eastAsia" w:eastAsia="宋体"/>
          <w:lang w:val="en-US" w:eastAsia="zh-CN"/>
        </w:rPr>
      </w:pPr>
      <w:r>
        <w:rPr>
          <w:rFonts w:hint="eastAsia" w:eastAsia="宋体"/>
          <w:lang w:val="en-US" w:eastAsia="zh-CN"/>
        </w:rPr>
        <w:t xml:space="preserve">The third-party AI requests the 6G network </w:t>
      </w:r>
      <w:r>
        <w:rPr>
          <w:rFonts w:hint="default" w:eastAsia="宋体"/>
          <w:lang w:val="en-US" w:eastAsia="zh-CN"/>
        </w:rPr>
        <w:t>‘</w:t>
      </w:r>
      <w:r>
        <w:rPr>
          <w:rFonts w:hint="eastAsia" w:eastAsia="宋体"/>
          <w:lang w:val="en-US" w:eastAsia="zh-CN"/>
        </w:rPr>
        <w:t>Net</w:t>
      </w:r>
      <w:r>
        <w:rPr>
          <w:rFonts w:hint="default" w:eastAsia="宋体"/>
          <w:lang w:val="en-US" w:eastAsia="zh-CN"/>
        </w:rPr>
        <w:t>’</w:t>
      </w:r>
      <w:r>
        <w:rPr>
          <w:rFonts w:hint="eastAsia" w:eastAsia="宋体"/>
          <w:lang w:val="en-US" w:eastAsia="zh-CN"/>
        </w:rPr>
        <w:t xml:space="preserve"> real-time data sharing service for Allen</w:t>
      </w:r>
      <w:r>
        <w:rPr>
          <w:rFonts w:hint="default" w:eastAsia="宋体"/>
          <w:lang w:val="en-US" w:eastAsia="zh-CN"/>
        </w:rPr>
        <w:t>’</w:t>
      </w:r>
      <w:r>
        <w:rPr>
          <w:rFonts w:hint="eastAsia" w:eastAsia="宋体"/>
          <w:lang w:val="en-US" w:eastAsia="zh-CN"/>
        </w:rPr>
        <w:t xml:space="preserve">s AI model training. </w:t>
      </w:r>
    </w:p>
    <w:p w14:paraId="42787F6C">
      <w:pPr>
        <w:numPr>
          <w:ilvl w:val="0"/>
          <w:numId w:val="1"/>
        </w:numPr>
        <w:spacing w:after="180"/>
        <w:rPr>
          <w:rFonts w:hint="eastAsia" w:eastAsia="宋体"/>
          <w:lang w:val="en-US" w:eastAsia="zh-CN"/>
        </w:rPr>
      </w:pPr>
      <w:r>
        <w:rPr>
          <w:rFonts w:hint="eastAsia" w:eastAsia="宋体"/>
          <w:lang w:val="en-US" w:eastAsia="zh-CN"/>
        </w:rPr>
        <w:t>The 6G network verifies the request against defined policies and authorizes access if conditions are met.</w:t>
      </w:r>
    </w:p>
    <w:p w14:paraId="3AB281C2">
      <w:pPr>
        <w:numPr>
          <w:ilvl w:val="0"/>
          <w:numId w:val="1"/>
        </w:numPr>
        <w:spacing w:after="180"/>
        <w:rPr>
          <w:rFonts w:hint="eastAsia" w:eastAsia="宋体"/>
          <w:lang w:val="en-US" w:eastAsia="zh-CN"/>
        </w:rPr>
      </w:pPr>
      <w:r>
        <w:rPr>
          <w:rFonts w:hint="eastAsia" w:eastAsia="宋体"/>
          <w:lang w:val="en-US" w:eastAsia="zh-CN"/>
        </w:rPr>
        <w:t xml:space="preserve">The 6G network checks with the authorization process, which confirms permission with the owner of the target IoT devices. </w:t>
      </w:r>
    </w:p>
    <w:p w14:paraId="7ABFBF3D">
      <w:pPr>
        <w:numPr>
          <w:ilvl w:val="0"/>
          <w:numId w:val="1"/>
        </w:numPr>
        <w:spacing w:after="180"/>
        <w:rPr>
          <w:rFonts w:hint="default" w:eastAsia="宋体"/>
          <w:lang w:val="en-US" w:eastAsia="zh-CN"/>
        </w:rPr>
      </w:pPr>
      <w:r>
        <w:rPr>
          <w:rFonts w:hint="eastAsia" w:eastAsia="宋体"/>
          <w:lang w:val="en-US" w:eastAsia="zh-CN"/>
        </w:rPr>
        <w:t>If permitted, the 6G network provides a charging service for real-time data sharing service to statistics on how much data sharing usage Allen</w:t>
      </w:r>
      <w:r>
        <w:rPr>
          <w:rFonts w:hint="default" w:eastAsia="宋体"/>
          <w:lang w:val="en-US" w:eastAsia="zh-CN"/>
        </w:rPr>
        <w:t>’</w:t>
      </w:r>
      <w:r>
        <w:rPr>
          <w:rFonts w:hint="eastAsia" w:eastAsia="宋体"/>
          <w:lang w:val="en-US" w:eastAsia="zh-CN"/>
        </w:rPr>
        <w:t>s AI/ML model training request is. Allen obtains real-time input data with anonymization processing from target IoT devices.</w:t>
      </w:r>
    </w:p>
    <w:p w14:paraId="574F14E7">
      <w:pPr>
        <w:pStyle w:val="4"/>
        <w:bidi w:val="0"/>
        <w:rPr>
          <w:rFonts w:hint="eastAsia"/>
          <w:lang w:val="en-US" w:eastAsia="zh-CN"/>
        </w:rPr>
      </w:pPr>
      <w:r>
        <w:rPr>
          <w:rFonts w:hint="eastAsia" w:eastAsia="宋体"/>
          <w:lang w:val="en-US" w:eastAsia="zh-CN"/>
        </w:rPr>
        <w:t>6</w:t>
      </w:r>
      <w:r>
        <w:t>.</w:t>
      </w:r>
      <w:r>
        <w:rPr>
          <w:rFonts w:hint="eastAsia"/>
          <w:lang w:val="en-US" w:eastAsia="zh-CN"/>
        </w:rPr>
        <w:t>y.4</w:t>
      </w:r>
      <w:r>
        <w:tab/>
      </w:r>
      <w:r>
        <w:rPr>
          <w:rFonts w:hint="eastAsia" w:eastAsia="宋体"/>
          <w:lang w:val="en-US" w:eastAsia="zh-CN"/>
        </w:rPr>
        <w:t>Post-conditions</w:t>
      </w:r>
    </w:p>
    <w:p w14:paraId="09E3580E">
      <w:pPr>
        <w:numPr>
          <w:ilvl w:val="0"/>
          <w:numId w:val="0"/>
        </w:numPr>
        <w:spacing w:after="180"/>
        <w:rPr>
          <w:rFonts w:hint="eastAsia" w:eastAsia="宋体"/>
          <w:lang w:val="en-US" w:eastAsia="zh-CN"/>
        </w:rPr>
      </w:pPr>
      <w:r>
        <w:rPr>
          <w:rFonts w:hint="eastAsia" w:eastAsia="宋体"/>
          <w:lang w:val="en-US" w:eastAsia="zh-CN"/>
        </w:rPr>
        <w:t>Allen trains his agricultural AI/ML model in a good performance by massive real-time data sharing service from IoT devices. The owners of IoT devices got well paid for data sharing.</w:t>
      </w:r>
    </w:p>
    <w:p w14:paraId="1B8433AF">
      <w:pPr>
        <w:numPr>
          <w:ilvl w:val="0"/>
          <w:numId w:val="0"/>
        </w:numPr>
        <w:spacing w:after="180"/>
        <w:rPr>
          <w:rFonts w:hint="default" w:eastAsia="宋体"/>
          <w:lang w:val="en-US" w:eastAsia="zh-CN"/>
        </w:rPr>
      </w:pPr>
    </w:p>
    <w:p w14:paraId="1BE02F43">
      <w:pPr>
        <w:pStyle w:val="4"/>
        <w:bidi w:val="0"/>
        <w:rPr>
          <w:rFonts w:hint="eastAsia"/>
          <w:lang w:val="en-US" w:eastAsia="zh-CN"/>
        </w:rPr>
      </w:pPr>
      <w:r>
        <w:rPr>
          <w:rFonts w:hint="eastAsia" w:eastAsia="宋体"/>
          <w:lang w:val="en-US" w:eastAsia="zh-CN"/>
        </w:rPr>
        <w:t>6</w:t>
      </w:r>
      <w:r>
        <w:t>.</w:t>
      </w:r>
      <w:r>
        <w:rPr>
          <w:rFonts w:hint="eastAsia"/>
          <w:lang w:val="en-US" w:eastAsia="zh-CN"/>
        </w:rPr>
        <w:t>y.5</w:t>
      </w:r>
      <w:r>
        <w:tab/>
      </w:r>
      <w:r>
        <w:t>Existing features partly or fully covering the use case functionality</w:t>
      </w:r>
    </w:p>
    <w:p w14:paraId="3CD93393">
      <w:pPr>
        <w:jc w:val="both"/>
        <w:rPr>
          <w:rFonts w:hint="eastAsia" w:eastAsia="宋体"/>
          <w:lang w:val="en-US" w:eastAsia="zh-CN"/>
        </w:rPr>
      </w:pPr>
      <w:r>
        <w:rPr>
          <w:rFonts w:hint="eastAsia" w:eastAsia="宋体"/>
          <w:b/>
          <w:bCs/>
          <w:lang w:val="en-US" w:eastAsia="zh-CN"/>
        </w:rPr>
        <w:t>From TS 22.261:</w:t>
      </w:r>
    </w:p>
    <w:p w14:paraId="68496EAC">
      <w:pPr>
        <w:rPr>
          <w:lang w:eastAsia="zh-CN"/>
        </w:rPr>
      </w:pPr>
      <w:r>
        <w:rPr>
          <w:lang w:eastAsia="zh-CN"/>
        </w:rPr>
        <w:t>A 5G system with satellite access shall be able to support low power MIoT type of communications.</w:t>
      </w:r>
    </w:p>
    <w:p w14:paraId="46690CF6">
      <w:pPr>
        <w:rPr>
          <w:rFonts w:hint="default"/>
          <w:lang w:val="en-US" w:eastAsia="zh-CN"/>
        </w:rPr>
      </w:pPr>
      <w:r>
        <w:rPr>
          <w:rFonts w:hint="default"/>
          <w:lang w:val="en-US" w:eastAsia="zh-CN"/>
        </w:rPr>
        <w:t>Subject to regulatory requirements and operator’s policies, a 5G system with satellite access shall be able to support collection of information on usage statistics and location of the UEs that are connected to the satellite.</w:t>
      </w:r>
    </w:p>
    <w:p w14:paraId="0E7A8D47">
      <w:pPr>
        <w:rPr>
          <w:rFonts w:hint="default"/>
          <w:lang w:val="en-US" w:eastAsia="zh-CN"/>
        </w:rPr>
      </w:pPr>
    </w:p>
    <w:p w14:paraId="23DEE14D">
      <w:pPr>
        <w:pStyle w:val="4"/>
        <w:bidi w:val="0"/>
        <w:rPr>
          <w:rFonts w:hint="eastAsia"/>
          <w:lang w:val="en-US" w:eastAsia="zh-CN"/>
        </w:rPr>
      </w:pPr>
      <w:r>
        <w:rPr>
          <w:rFonts w:hint="eastAsia" w:eastAsia="宋体"/>
          <w:lang w:val="en-US" w:eastAsia="zh-CN"/>
        </w:rPr>
        <w:t>6</w:t>
      </w:r>
      <w:r>
        <w:t>.</w:t>
      </w:r>
      <w:r>
        <w:rPr>
          <w:rFonts w:hint="eastAsia"/>
          <w:lang w:val="en-US" w:eastAsia="zh-CN"/>
        </w:rPr>
        <w:t>y.6</w:t>
      </w:r>
      <w:r>
        <w:tab/>
      </w:r>
      <w:r>
        <w:t>Potential New Requirements needed to support the use case</w:t>
      </w:r>
    </w:p>
    <w:p w14:paraId="3F1DEED9">
      <w:pPr>
        <w:rPr>
          <w:rFonts w:hint="default" w:eastAsia="Times New Roman"/>
          <w:lang w:val="en-US"/>
        </w:rPr>
      </w:pPr>
      <w:r>
        <w:rPr>
          <w:rFonts w:eastAsia="Times New Roman"/>
        </w:rPr>
        <w:t>[PR-</w:t>
      </w:r>
      <w:r>
        <w:rPr>
          <w:rFonts w:hint="eastAsia" w:eastAsia="宋体"/>
          <w:lang w:val="en-US" w:eastAsia="zh-CN"/>
        </w:rPr>
        <w:t>6</w:t>
      </w:r>
      <w:r>
        <w:rPr>
          <w:rFonts w:eastAsia="Times New Roman"/>
        </w:rPr>
        <w:t>.</w:t>
      </w:r>
      <w:r>
        <w:rPr>
          <w:rFonts w:hint="eastAsia" w:eastAsia="宋体"/>
          <w:lang w:val="en-US" w:eastAsia="zh-CN"/>
        </w:rPr>
        <w:t>y</w:t>
      </w:r>
      <w:r>
        <w:rPr>
          <w:rFonts w:eastAsia="Times New Roman"/>
        </w:rPr>
        <w:t>.</w:t>
      </w:r>
      <w:r>
        <w:rPr>
          <w:rFonts w:hint="eastAsia" w:eastAsia="宋体"/>
          <w:lang w:val="en-US" w:eastAsia="zh-CN"/>
        </w:rPr>
        <w:t>6</w:t>
      </w:r>
      <w:r>
        <w:rPr>
          <w:rFonts w:eastAsia="Times New Roman"/>
        </w:rPr>
        <w:t>-</w:t>
      </w:r>
      <w:r>
        <w:rPr>
          <w:rFonts w:hint="eastAsia" w:eastAsia="宋体"/>
          <w:lang w:val="en-US" w:eastAsia="zh-CN"/>
        </w:rPr>
        <w:t>1</w:t>
      </w:r>
      <w:r>
        <w:rPr>
          <w:rFonts w:eastAsia="Times New Roman"/>
        </w:rPr>
        <w:t>]</w:t>
      </w:r>
      <w:r>
        <w:rPr>
          <w:rFonts w:eastAsia="Times New Roman"/>
        </w:rPr>
        <w:tab/>
      </w:r>
      <w:r>
        <w:rPr>
          <w:rFonts w:hint="eastAsia" w:eastAsia="宋体"/>
          <w:lang w:val="en-US" w:eastAsia="zh-CN"/>
        </w:rPr>
        <w:t>Subject to regulatory requirements and operator</w:t>
      </w:r>
      <w:r>
        <w:rPr>
          <w:rFonts w:hint="default" w:eastAsia="宋体"/>
          <w:lang w:val="en-US" w:eastAsia="zh-CN"/>
        </w:rPr>
        <w:t>’</w:t>
      </w:r>
      <w:r>
        <w:rPr>
          <w:rFonts w:hint="eastAsia" w:eastAsia="宋体"/>
          <w:lang w:val="en-US" w:eastAsia="zh-CN"/>
        </w:rPr>
        <w:t>s policies, the 6G network should provide a mechanism for real-time data sharing from different IoT devices to the third-party AI.</w:t>
      </w:r>
    </w:p>
    <w:p w14:paraId="4EBA7B4C">
      <w:pPr>
        <w:rPr>
          <w:rFonts w:hint="eastAsia" w:eastAsia="宋体"/>
          <w:lang w:val="en-US" w:eastAsia="zh-CN"/>
        </w:rPr>
      </w:pPr>
      <w:r>
        <w:rPr>
          <w:rFonts w:eastAsia="Times New Roman"/>
        </w:rPr>
        <w:t>[PR-</w:t>
      </w:r>
      <w:r>
        <w:rPr>
          <w:rFonts w:hint="eastAsia" w:eastAsia="宋体"/>
          <w:lang w:val="en-US" w:eastAsia="zh-CN"/>
        </w:rPr>
        <w:t>6</w:t>
      </w:r>
      <w:r>
        <w:rPr>
          <w:rFonts w:eastAsia="Times New Roman"/>
        </w:rPr>
        <w:t>.</w:t>
      </w:r>
      <w:r>
        <w:rPr>
          <w:rFonts w:hint="eastAsia" w:eastAsia="宋体"/>
          <w:lang w:val="en-US" w:eastAsia="zh-CN"/>
        </w:rPr>
        <w:t>y</w:t>
      </w:r>
      <w:r>
        <w:rPr>
          <w:rFonts w:eastAsia="Times New Roman"/>
        </w:rPr>
        <w:t>.</w:t>
      </w:r>
      <w:r>
        <w:rPr>
          <w:rFonts w:hint="eastAsia" w:eastAsia="宋体"/>
          <w:lang w:val="en-US" w:eastAsia="zh-CN"/>
        </w:rPr>
        <w:t>6</w:t>
      </w:r>
      <w:r>
        <w:rPr>
          <w:rFonts w:eastAsia="Times New Roman"/>
        </w:rPr>
        <w:t>-</w:t>
      </w:r>
      <w:r>
        <w:rPr>
          <w:rFonts w:hint="eastAsia" w:eastAsia="宋体"/>
          <w:lang w:val="en-US" w:eastAsia="zh-CN"/>
        </w:rPr>
        <w:t>2</w:t>
      </w:r>
      <w:r>
        <w:rPr>
          <w:rFonts w:eastAsia="Times New Roman"/>
        </w:rPr>
        <w:t>]</w:t>
      </w:r>
      <w:r>
        <w:rPr>
          <w:rFonts w:eastAsia="Times New Roman"/>
        </w:rPr>
        <w:tab/>
      </w:r>
      <w:r>
        <w:rPr>
          <w:rFonts w:hint="eastAsia" w:eastAsia="宋体"/>
          <w:lang w:val="en-US" w:eastAsia="zh-CN"/>
        </w:rPr>
        <w:t>Subject to regulatory requirements and operator</w:t>
      </w:r>
      <w:r>
        <w:rPr>
          <w:rFonts w:hint="default" w:eastAsia="宋体"/>
          <w:lang w:val="en-US" w:eastAsia="zh-CN"/>
        </w:rPr>
        <w:t>’</w:t>
      </w:r>
      <w:r>
        <w:rPr>
          <w:rFonts w:hint="eastAsia" w:eastAsia="宋体"/>
          <w:lang w:val="en-US" w:eastAsia="zh-CN"/>
        </w:rPr>
        <w:t>s policies, the 6G network should support a charging service to statistics on how much data sharing usage of the third-party AI request.</w:t>
      </w:r>
    </w:p>
    <w:p w14:paraId="6F6B2248">
      <w:pPr>
        <w:rPr>
          <w:rFonts w:hint="default" w:eastAsia="宋体"/>
          <w:highlight w:val="none"/>
          <w:lang w:val="en-US" w:eastAsia="zh-CN"/>
        </w:rPr>
      </w:pPr>
      <w:r>
        <w:rPr>
          <w:rFonts w:hint="eastAsia" w:eastAsia="宋体"/>
          <w:highlight w:val="none"/>
          <w:lang w:val="en-US" w:eastAsia="zh-CN"/>
        </w:rPr>
        <w:t>[PR-6.y.6-3]</w:t>
      </w:r>
      <w:r>
        <w:rPr>
          <w:rFonts w:hint="eastAsia" w:eastAsia="宋体"/>
          <w:highlight w:val="none"/>
          <w:lang w:val="en-US" w:eastAsia="zh-CN"/>
        </w:rPr>
        <w:tab/>
      </w:r>
      <w:r>
        <w:rPr>
          <w:rFonts w:hint="eastAsia" w:eastAsia="宋体"/>
          <w:highlight w:val="none"/>
          <w:lang w:val="en-US" w:eastAsia="zh-CN"/>
        </w:rPr>
        <w:t>Subject to regulatory requirements and operator</w:t>
      </w:r>
      <w:r>
        <w:rPr>
          <w:rFonts w:hint="default" w:eastAsia="宋体"/>
          <w:highlight w:val="none"/>
          <w:lang w:val="en-US" w:eastAsia="zh-CN"/>
        </w:rPr>
        <w:t>’</w:t>
      </w:r>
      <w:r>
        <w:rPr>
          <w:rFonts w:hint="eastAsia" w:eastAsia="宋体"/>
          <w:highlight w:val="none"/>
          <w:lang w:val="en-US" w:eastAsia="zh-CN"/>
        </w:rPr>
        <w:t>s policies, the 6G network should provide a security mechanism for real-time anonymization processing for data sharing service.</w:t>
      </w: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End of </w:t>
      </w:r>
      <w:r>
        <w:rPr>
          <w:rFonts w:ascii="Arial" w:hAnsi="Arial" w:cs="Arial"/>
          <w:color w:val="0000FF"/>
          <w:sz w:val="28"/>
          <w:szCs w:val="28"/>
          <w:lang w:val="en-US"/>
        </w:rPr>
        <w:t>Change</w:t>
      </w:r>
      <w:r>
        <w:rPr>
          <w:rFonts w:hint="eastAsia" w:ascii="Arial" w:hAnsi="Arial" w:eastAsia="宋体" w:cs="Arial"/>
          <w:color w:val="0000FF"/>
          <w:sz w:val="28"/>
          <w:szCs w:val="28"/>
          <w:lang w:val="en-US" w:eastAsia="zh-CN"/>
        </w:rPr>
        <w:t>s</w:t>
      </w:r>
      <w:r>
        <w:rPr>
          <w:rFonts w:ascii="Arial" w:hAnsi="Arial" w:cs="Arial"/>
          <w:color w:val="0000FF"/>
          <w:sz w:val="28"/>
          <w:szCs w:val="28"/>
          <w:lang w:val="en-US"/>
        </w:rPr>
        <w:t xml:space="preserve"> * * * *</w:t>
      </w:r>
    </w:p>
    <w:p w14:paraId="788A2148">
      <w:pPr>
        <w:rPr>
          <w:rFonts w:hint="eastAsia"/>
          <w:lang w:val="en-US"/>
        </w:rPr>
      </w:pPr>
    </w:p>
    <w:p w14:paraId="6AE5F0B0">
      <w:pPr>
        <w:rPr>
          <w:rFonts w:hint="eastAsia"/>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B8ABA"/>
    <w:multiLevelType w:val="singleLevel"/>
    <w:tmpl w:val="267B8ABA"/>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7FD8"/>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62E"/>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43B5"/>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EC0334"/>
    <w:rsid w:val="02F3127C"/>
    <w:rsid w:val="03C84489"/>
    <w:rsid w:val="05603767"/>
    <w:rsid w:val="0A577EA6"/>
    <w:rsid w:val="11010142"/>
    <w:rsid w:val="122A28A5"/>
    <w:rsid w:val="15CF45F2"/>
    <w:rsid w:val="1949558F"/>
    <w:rsid w:val="1D596595"/>
    <w:rsid w:val="1FD579F2"/>
    <w:rsid w:val="221A1EFC"/>
    <w:rsid w:val="23EA6199"/>
    <w:rsid w:val="27DA4EB6"/>
    <w:rsid w:val="289E6FC0"/>
    <w:rsid w:val="298F223D"/>
    <w:rsid w:val="2B506C93"/>
    <w:rsid w:val="301C3828"/>
    <w:rsid w:val="339F0262"/>
    <w:rsid w:val="34511F33"/>
    <w:rsid w:val="352B78A7"/>
    <w:rsid w:val="36785458"/>
    <w:rsid w:val="39575683"/>
    <w:rsid w:val="3BE0399E"/>
    <w:rsid w:val="3DCC71B7"/>
    <w:rsid w:val="3DD0778F"/>
    <w:rsid w:val="3F055FB6"/>
    <w:rsid w:val="41BC05BE"/>
    <w:rsid w:val="43A84FAC"/>
    <w:rsid w:val="445D6F2F"/>
    <w:rsid w:val="45835E86"/>
    <w:rsid w:val="49BA1AF6"/>
    <w:rsid w:val="4A674DB2"/>
    <w:rsid w:val="4C4908C3"/>
    <w:rsid w:val="4F864B8C"/>
    <w:rsid w:val="5230676B"/>
    <w:rsid w:val="53CE2D77"/>
    <w:rsid w:val="566B62A7"/>
    <w:rsid w:val="574D171F"/>
    <w:rsid w:val="5B767C9D"/>
    <w:rsid w:val="5E256E0A"/>
    <w:rsid w:val="5E395AB5"/>
    <w:rsid w:val="603142FD"/>
    <w:rsid w:val="619C11DE"/>
    <w:rsid w:val="62223385"/>
    <w:rsid w:val="63643729"/>
    <w:rsid w:val="65B326A2"/>
    <w:rsid w:val="68E36170"/>
    <w:rsid w:val="6D723F67"/>
    <w:rsid w:val="6EBE4D8C"/>
    <w:rsid w:val="719E000F"/>
    <w:rsid w:val="76CB7516"/>
    <w:rsid w:val="78C56388"/>
    <w:rsid w:val="78E94C05"/>
    <w:rsid w:val="792C38BB"/>
    <w:rsid w:val="7A57580A"/>
    <w:rsid w:val="7EBC4171"/>
    <w:rsid w:val="7EFD1B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semiHidden/>
    <w:unhideWhenUsed/>
    <w:qFormat/>
    <w:uiPriority w:val="0"/>
    <w:rPr>
      <w:rFonts w:ascii="Arial" w:hAnsi="Arial" w:eastAsia="黑体"/>
      <w:sz w:val="20"/>
    </w:rPr>
  </w:style>
  <w:style w:type="paragraph" w:styleId="20">
    <w:name w:val="annotation text"/>
    <w:basedOn w:val="1"/>
    <w:qFormat/>
    <w:uiPriority w:val="0"/>
    <w:pPr>
      <w:jc w:val="left"/>
    </w:pPr>
  </w:style>
  <w:style w:type="paragraph" w:styleId="21">
    <w:name w:val="toc 8"/>
    <w:basedOn w:val="18"/>
    <w:qFormat/>
    <w:uiPriority w:val="39"/>
    <w:pPr>
      <w:spacing w:before="180"/>
      <w:ind w:left="2693" w:hanging="2693"/>
    </w:pPr>
    <w:rPr>
      <w:b/>
    </w:rPr>
  </w:style>
  <w:style w:type="paragraph" w:styleId="22">
    <w:name w:val="Balloon Text"/>
    <w:basedOn w:val="1"/>
    <w:link w:val="69"/>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283" w:hanging="283"/>
      <w:contextualSpacing/>
    </w:pPr>
  </w:style>
  <w:style w:type="paragraph" w:styleId="26">
    <w:name w:val="footnote text"/>
    <w:basedOn w:val="1"/>
    <w:qFormat/>
    <w:uiPriority w:val="0"/>
    <w:pPr>
      <w:snapToGrid w:val="0"/>
      <w:jc w:val="left"/>
    </w:pPr>
    <w:rPr>
      <w:sz w:val="18"/>
    </w:rPr>
  </w:style>
  <w:style w:type="paragraph" w:styleId="27">
    <w:name w:val="toc 9"/>
    <w:basedOn w:val="21"/>
    <w:qFormat/>
    <w:uiPriority w:val="39"/>
    <w:pPr>
      <w:ind w:left="1418" w:hanging="1418"/>
    </w:p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footnote reference"/>
    <w:basedOn w:val="30"/>
    <w:qFormat/>
    <w:uiPriority w:val="0"/>
    <w:rPr>
      <w:vertAlign w:val="superscript"/>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5"/>
    <w:qFormat/>
    <w:uiPriority w:val="0"/>
    <w:pPr>
      <w:ind w:left="568" w:hanging="284"/>
    </w:pPr>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2"/>
    <w:qFormat/>
    <w:uiPriority w:val="0"/>
    <w:rPr>
      <w:rFonts w:ascii="Segoe UI" w:hAnsi="Segoe UI" w:cs="Segoe UI"/>
      <w:sz w:val="18"/>
      <w:szCs w:val="18"/>
      <w:lang w:eastAsia="en-US"/>
    </w:rPr>
  </w:style>
  <w:style w:type="character" w:customStyle="1" w:styleId="70">
    <w:name w:val="Unresolved Mention"/>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2</Pages>
  <Words>976</Words>
  <Characters>5370</Characters>
  <Lines>5</Lines>
  <Paragraphs>1</Paragraphs>
  <TotalTime>108</TotalTime>
  <ScaleCrop>false</ScaleCrop>
  <LinksUpToDate>false</LinksUpToDate>
  <CharactersWithSpaces>6297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IPLOOK</cp:lastModifiedBy>
  <cp:lastPrinted>2025-02-07T01:42:00Z</cp:lastPrinted>
  <dcterms:modified xsi:type="dcterms:W3CDTF">2025-02-07T09:28:13Z</dcterms:modified>
  <dc:subject>&lt;Title 1; Title 2&gt; (Release 14 | 13 |12)</dc:subject>
  <dc:title>3GPP TS ab.cde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C4B25186270C48EDA40D0AF025F1E45E_13</vt:lpwstr>
  </property>
  <property fmtid="{D5CDD505-2E9C-101B-9397-08002B2CF9AE}" pid="4" name="KSOTemplateDocerSaveRecord">
    <vt:lpwstr>eyJoZGlkIjoiYmQ3NjQxYmZmN2ZkODIxYWNiNTEzMzQyMTZmNzQ1MmMiLCJ1c2VySWQiOiIxMTU1MTYwNzA0In0=</vt:lpwstr>
  </property>
</Properties>
</file>